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750" w:type="pct"/>
        <w:jc w:val="center"/>
        <w:tblCellSpacing w:w="15" w:type="dxa"/>
        <w:shd w:val="clear" w:color="auto" w:fill="FFFFFF"/>
        <w:tblCellMar>
          <w:top w:w="15" w:type="dxa"/>
          <w:left w:w="15" w:type="dxa"/>
          <w:bottom w:w="15" w:type="dxa"/>
          <w:right w:w="15" w:type="dxa"/>
        </w:tblCellMar>
        <w:tblLook w:val="0000"/>
      </w:tblPr>
      <w:tblGrid>
        <w:gridCol w:w="8973"/>
      </w:tblGrid>
      <w:tr w:rsidR="00AE7D7C" w:rsidTr="00F96466">
        <w:trPr>
          <w:tblCellSpacing w:w="15" w:type="dxa"/>
          <w:jc w:val="center"/>
        </w:trPr>
        <w:tc>
          <w:tcPr>
            <w:tcW w:w="0" w:type="auto"/>
            <w:shd w:val="clear" w:color="auto" w:fill="FFFFFF"/>
          </w:tcPr>
          <w:p w:rsidR="00AE7D7C" w:rsidRDefault="00AE7D7C" w:rsidP="00F96466">
            <w:pPr>
              <w:spacing w:line="240" w:lineRule="atLeast"/>
              <w:rPr>
                <w:rFonts w:ascii="Trebuchet MS" w:hAnsi="Trebuchet MS"/>
                <w:color w:val="000000"/>
                <w:sz w:val="20"/>
                <w:szCs w:val="20"/>
              </w:rPr>
            </w:pPr>
            <w:r>
              <w:rPr>
                <w:rFonts w:ascii="Trebuchet MS" w:hAnsi="Trebuchet MS"/>
                <w:b/>
                <w:bCs/>
                <w:color w:val="1F5A9C"/>
                <w:sz w:val="20"/>
                <w:szCs w:val="20"/>
              </w:rPr>
              <w:t xml:space="preserve">Комбинирование VSA и технического анализа на </w:t>
            </w:r>
            <w:proofErr w:type="spellStart"/>
            <w:r>
              <w:rPr>
                <w:rFonts w:ascii="Trebuchet MS" w:hAnsi="Trebuchet MS"/>
                <w:b/>
                <w:bCs/>
                <w:color w:val="1F5A9C"/>
                <w:sz w:val="20"/>
                <w:szCs w:val="20"/>
              </w:rPr>
              <w:t>форексе</w:t>
            </w:r>
            <w:proofErr w:type="spellEnd"/>
            <w:r>
              <w:rPr>
                <w:rFonts w:ascii="Trebuchet MS" w:hAnsi="Trebuchet MS"/>
                <w:color w:val="000000"/>
                <w:sz w:val="20"/>
                <w:szCs w:val="20"/>
              </w:rPr>
              <w:t xml:space="preserve"> </w:t>
            </w:r>
          </w:p>
        </w:tc>
      </w:tr>
      <w:tr w:rsidR="00AE7D7C" w:rsidTr="00F96466">
        <w:trPr>
          <w:tblCellSpacing w:w="15" w:type="dxa"/>
          <w:jc w:val="center"/>
        </w:trPr>
        <w:tc>
          <w:tcPr>
            <w:tcW w:w="3500" w:type="pct"/>
            <w:shd w:val="clear" w:color="auto" w:fill="FFFFFF"/>
            <w:tcMar>
              <w:top w:w="300" w:type="dxa"/>
              <w:left w:w="150" w:type="dxa"/>
              <w:bottom w:w="300" w:type="dxa"/>
              <w:right w:w="150" w:type="dxa"/>
            </w:tcMar>
            <w:vAlign w:val="center"/>
          </w:tcPr>
          <w:p w:rsidR="00AE7D7C" w:rsidRDefault="00AE7D7C" w:rsidP="00F96466">
            <w:pPr>
              <w:pStyle w:val="textstrongblue"/>
              <w:spacing w:line="240" w:lineRule="atLeast"/>
            </w:pPr>
            <w:r>
              <w:t xml:space="preserve">Торговый инструмент: </w:t>
            </w:r>
            <w:proofErr w:type="gramStart"/>
            <w:r>
              <w:t>различные</w:t>
            </w:r>
            <w:proofErr w:type="gramEnd"/>
            <w:r>
              <w:t xml:space="preserve"> </w:t>
            </w:r>
            <w:r>
              <w:br/>
              <w:t xml:space="preserve">Временной диапазон: - </w:t>
            </w:r>
            <w:r>
              <w:br/>
              <w:t xml:space="preserve">Используемые индикаторы: трендовый канал </w:t>
            </w:r>
            <w:r>
              <w:br/>
            </w:r>
            <w:proofErr w:type="spellStart"/>
            <w:r>
              <w:t>Обьем</w:t>
            </w:r>
            <w:proofErr w:type="spellEnd"/>
            <w:r>
              <w:t xml:space="preserve"> сделки: - </w:t>
            </w:r>
          </w:p>
          <w:p w:rsidR="00AE7D7C" w:rsidRDefault="00AE7D7C" w:rsidP="00F96466">
            <w:pPr>
              <w:pStyle w:val="textstrongblue"/>
              <w:spacing w:line="240" w:lineRule="atLeast"/>
            </w:pPr>
            <w:r>
              <w:rPr>
                <w:u w:val="single"/>
              </w:rPr>
              <w:t>Алгоритм тактики</w:t>
            </w:r>
            <w:r>
              <w:t>:</w:t>
            </w:r>
          </w:p>
          <w:p w:rsidR="00AE7D7C" w:rsidRDefault="00AE7D7C" w:rsidP="00F96466">
            <w:pPr>
              <w:spacing w:line="240" w:lineRule="atLeast"/>
              <w:rPr>
                <w:rFonts w:ascii="Trebuchet MS" w:hAnsi="Trebuchet MS"/>
                <w:color w:val="000000"/>
                <w:sz w:val="20"/>
                <w:szCs w:val="20"/>
              </w:rPr>
            </w:pPr>
            <w:r>
              <w:rPr>
                <w:rStyle w:val="a3"/>
                <w:rFonts w:ascii="Trebuchet MS" w:hAnsi="Trebuchet MS"/>
                <w:color w:val="000000"/>
                <w:sz w:val="20"/>
                <w:szCs w:val="20"/>
              </w:rPr>
              <w:t>Концепция системы.</w:t>
            </w:r>
            <w:r>
              <w:rPr>
                <w:rFonts w:ascii="Trebuchet MS" w:hAnsi="Trebuchet MS"/>
                <w:color w:val="000000"/>
                <w:sz w:val="20"/>
                <w:szCs w:val="20"/>
              </w:rPr>
              <w:br/>
            </w:r>
            <w:r>
              <w:rPr>
                <w:rFonts w:ascii="Trebuchet MS" w:hAnsi="Trebuchet MS"/>
                <w:color w:val="000000"/>
                <w:sz w:val="20"/>
                <w:szCs w:val="20"/>
              </w:rPr>
              <w:br/>
              <w:t xml:space="preserve">Комбинирование традиционных методик технического анализа и техники VSA поможет вам торговать как профессионалы. Особое внимание в статье уделено применению этой техники на </w:t>
            </w:r>
            <w:proofErr w:type="spellStart"/>
            <w:r>
              <w:rPr>
                <w:rFonts w:ascii="Trebuchet MS" w:hAnsi="Trebuchet MS"/>
                <w:color w:val="000000"/>
                <w:sz w:val="20"/>
                <w:szCs w:val="20"/>
              </w:rPr>
              <w:t>форексе</w:t>
            </w:r>
            <w:proofErr w:type="spellEnd"/>
            <w:r>
              <w:rPr>
                <w:rFonts w:ascii="Trebuchet MS" w:hAnsi="Trebuchet MS"/>
                <w:color w:val="000000"/>
                <w:sz w:val="20"/>
                <w:szCs w:val="20"/>
              </w:rPr>
              <w:t xml:space="preserve">. </w:t>
            </w:r>
            <w:r>
              <w:rPr>
                <w:rFonts w:ascii="Trebuchet MS" w:hAnsi="Trebuchet MS"/>
                <w:color w:val="000000"/>
                <w:sz w:val="20"/>
                <w:szCs w:val="20"/>
              </w:rPr>
              <w:br/>
            </w:r>
            <w:r>
              <w:rPr>
                <w:rFonts w:ascii="Trebuchet MS" w:hAnsi="Trebuchet MS"/>
                <w:color w:val="000000"/>
                <w:sz w:val="20"/>
                <w:szCs w:val="20"/>
              </w:rPr>
              <w:br/>
              <w:t xml:space="preserve">Во многих спортивных соревнованиях площадки имеют границы, которые очень важны в процессе игры. </w:t>
            </w:r>
            <w:r>
              <w:rPr>
                <w:rFonts w:ascii="Trebuchet MS" w:hAnsi="Trebuchet MS"/>
                <w:color w:val="000000"/>
                <w:sz w:val="20"/>
                <w:szCs w:val="20"/>
              </w:rPr>
              <w:br/>
            </w:r>
            <w:r>
              <w:rPr>
                <w:rFonts w:ascii="Trebuchet MS" w:hAnsi="Trebuchet MS"/>
                <w:color w:val="000000"/>
                <w:sz w:val="20"/>
                <w:szCs w:val="20"/>
              </w:rPr>
              <w:br/>
              <w:t xml:space="preserve">Правила этих игр напоминает концепцию трендового канала, также известную как концепцию параллельных трендовых линий. В качестве примера, происходящее на рынке можно сравнить с баскетболом. Баскетбольное поле имеет четкие границы, и судья может наблюдать находятся ли игроки на поле и за ним (вне игры). Если игрок одной команды пересекает границу поля, то другая команда получает мяч. На баскетбольном поле также есть «зона </w:t>
            </w:r>
            <w:proofErr w:type="spellStart"/>
            <w:r>
              <w:rPr>
                <w:rFonts w:ascii="Trebuchet MS" w:hAnsi="Trebuchet MS"/>
                <w:color w:val="000000"/>
                <w:sz w:val="20"/>
                <w:szCs w:val="20"/>
              </w:rPr>
              <w:t>двухочкового</w:t>
            </w:r>
            <w:proofErr w:type="spellEnd"/>
            <w:r>
              <w:rPr>
                <w:rFonts w:ascii="Trebuchet MS" w:hAnsi="Trebuchet MS"/>
                <w:color w:val="000000"/>
                <w:sz w:val="20"/>
                <w:szCs w:val="20"/>
              </w:rPr>
              <w:t xml:space="preserve"> броска». Броски из этой зоны имеют самую большую вероятность попасть в кольцо. Примерно схожий подход мы и хотим применить к ценовому графику. </w:t>
            </w:r>
            <w:r>
              <w:rPr>
                <w:rFonts w:ascii="Trebuchet MS" w:hAnsi="Trebuchet MS"/>
                <w:color w:val="000000"/>
                <w:sz w:val="20"/>
                <w:szCs w:val="20"/>
              </w:rPr>
              <w:br/>
            </w:r>
            <w:r>
              <w:rPr>
                <w:rFonts w:ascii="Trebuchet MS" w:hAnsi="Trebuchet MS"/>
                <w:color w:val="000000"/>
                <w:sz w:val="20"/>
                <w:szCs w:val="20"/>
              </w:rPr>
              <w:br/>
              <w:t xml:space="preserve">Правильное построение трендового канала, напоминает разметку баскетбольного поля. Построение трендового канала позволяет определить: </w:t>
            </w:r>
            <w:r>
              <w:rPr>
                <w:rFonts w:ascii="Trebuchet MS" w:hAnsi="Trebuchet MS"/>
                <w:color w:val="000000"/>
                <w:sz w:val="20"/>
                <w:szCs w:val="20"/>
              </w:rPr>
              <w:br/>
            </w:r>
            <w:r>
              <w:rPr>
                <w:rFonts w:ascii="Trebuchet MS" w:hAnsi="Trebuchet MS"/>
                <w:color w:val="000000"/>
                <w:sz w:val="20"/>
                <w:szCs w:val="20"/>
              </w:rPr>
              <w:br/>
              <w:t>- вероятное направление тренда в ближайшем будущем</w:t>
            </w:r>
            <w:r>
              <w:rPr>
                <w:rFonts w:ascii="Trebuchet MS" w:hAnsi="Trebuchet MS"/>
                <w:color w:val="000000"/>
                <w:sz w:val="20"/>
                <w:szCs w:val="20"/>
              </w:rPr>
              <w:br/>
              <w:t>- вероятными будущие уровни поддержки и сопротивления</w:t>
            </w:r>
            <w:r>
              <w:rPr>
                <w:rFonts w:ascii="Trebuchet MS" w:hAnsi="Trebuchet MS"/>
                <w:color w:val="000000"/>
                <w:sz w:val="20"/>
                <w:szCs w:val="20"/>
              </w:rPr>
              <w:br/>
              <w:t>- вероятные временные рыночные вершины и донья</w:t>
            </w:r>
            <w:r>
              <w:rPr>
                <w:rFonts w:ascii="Trebuchet MS" w:hAnsi="Trebuchet MS"/>
                <w:color w:val="000000"/>
                <w:sz w:val="20"/>
                <w:szCs w:val="20"/>
              </w:rPr>
              <w:br/>
              <w:t xml:space="preserve">- вероятные зоны </w:t>
            </w:r>
            <w:proofErr w:type="spellStart"/>
            <w:r>
              <w:rPr>
                <w:rFonts w:ascii="Trebuchet MS" w:hAnsi="Trebuchet MS"/>
                <w:color w:val="000000"/>
                <w:sz w:val="20"/>
                <w:szCs w:val="20"/>
              </w:rPr>
              <w:t>перекупленности</w:t>
            </w:r>
            <w:proofErr w:type="spellEnd"/>
            <w:r>
              <w:rPr>
                <w:rFonts w:ascii="Trebuchet MS" w:hAnsi="Trebuchet MS"/>
                <w:color w:val="000000"/>
                <w:sz w:val="20"/>
                <w:szCs w:val="20"/>
              </w:rPr>
              <w:t xml:space="preserve"> и </w:t>
            </w:r>
            <w:proofErr w:type="spellStart"/>
            <w:r>
              <w:rPr>
                <w:rFonts w:ascii="Trebuchet MS" w:hAnsi="Trebuchet MS"/>
                <w:color w:val="000000"/>
                <w:sz w:val="20"/>
                <w:szCs w:val="20"/>
              </w:rPr>
              <w:t>перепроданности</w:t>
            </w:r>
            <w:proofErr w:type="spellEnd"/>
            <w:r>
              <w:rPr>
                <w:rFonts w:ascii="Trebuchet MS" w:hAnsi="Trebuchet MS"/>
                <w:color w:val="000000"/>
                <w:sz w:val="20"/>
                <w:szCs w:val="20"/>
              </w:rPr>
              <w:br/>
              <w:t xml:space="preserve">- вероятные зоны покупки и продажи. </w:t>
            </w:r>
            <w:r>
              <w:rPr>
                <w:rFonts w:ascii="Trebuchet MS" w:hAnsi="Trebuchet MS"/>
                <w:color w:val="000000"/>
                <w:sz w:val="20"/>
                <w:szCs w:val="20"/>
              </w:rPr>
              <w:br/>
            </w:r>
            <w:r>
              <w:rPr>
                <w:rFonts w:ascii="Trebuchet MS" w:hAnsi="Trebuchet MS"/>
                <w:color w:val="000000"/>
                <w:sz w:val="20"/>
                <w:szCs w:val="20"/>
              </w:rPr>
              <w:br/>
            </w:r>
            <w:r>
              <w:rPr>
                <w:rStyle w:val="a3"/>
                <w:rFonts w:ascii="Trebuchet MS" w:hAnsi="Trebuchet MS"/>
                <w:color w:val="000000"/>
                <w:sz w:val="20"/>
                <w:szCs w:val="20"/>
              </w:rPr>
              <w:t xml:space="preserve">Мяч в игре. </w:t>
            </w:r>
            <w:r>
              <w:rPr>
                <w:rFonts w:ascii="Trebuchet MS" w:hAnsi="Trebuchet MS"/>
                <w:color w:val="000000"/>
                <w:sz w:val="20"/>
                <w:szCs w:val="20"/>
              </w:rPr>
              <w:br/>
            </w:r>
            <w:r>
              <w:rPr>
                <w:rFonts w:ascii="Trebuchet MS" w:hAnsi="Trebuchet MS"/>
                <w:color w:val="000000"/>
                <w:sz w:val="20"/>
                <w:szCs w:val="20"/>
              </w:rPr>
              <w:br/>
              <w:t xml:space="preserve">Лучше один раз увидеть, чем сто раз услышать. Давайте посмотрим на рисунок 1, который представляет собой недельный график </w:t>
            </w:r>
            <w:proofErr w:type="spellStart"/>
            <w:r>
              <w:rPr>
                <w:rFonts w:ascii="Trebuchet MS" w:hAnsi="Trebuchet MS"/>
                <w:color w:val="000000"/>
                <w:sz w:val="20"/>
                <w:szCs w:val="20"/>
              </w:rPr>
              <w:t>E-mini</w:t>
            </w:r>
            <w:proofErr w:type="spellEnd"/>
            <w:r>
              <w:rPr>
                <w:rFonts w:ascii="Trebuchet MS" w:hAnsi="Trebuchet MS"/>
                <w:color w:val="000000"/>
                <w:sz w:val="20"/>
                <w:szCs w:val="20"/>
              </w:rPr>
              <w:t xml:space="preserve"> S&amp;P для периода с октября 2004 по сентябрь 2006. Вы видите наклонное игровое поле на графике? Мы полагаем, что цена продолжит движение вверх в перспективе ближайшего будущего, пока на рынке не появиться гигантский объем предложения. Кружками отмечены ценовые свечи, которые использовались для построения линии тренда. Бар, к которому подведен вертикальный красный курсор – это начало нашего «игрового поля». Нижняя </w:t>
            </w:r>
            <w:proofErr w:type="spellStart"/>
            <w:r>
              <w:rPr>
                <w:rFonts w:ascii="Trebuchet MS" w:hAnsi="Trebuchet MS"/>
                <w:color w:val="000000"/>
                <w:sz w:val="20"/>
                <w:szCs w:val="20"/>
              </w:rPr>
              <w:t>голубая</w:t>
            </w:r>
            <w:proofErr w:type="spellEnd"/>
            <w:r>
              <w:rPr>
                <w:rFonts w:ascii="Trebuchet MS" w:hAnsi="Trebuchet MS"/>
                <w:color w:val="000000"/>
                <w:sz w:val="20"/>
                <w:szCs w:val="20"/>
              </w:rPr>
              <w:t xml:space="preserve"> линия – это линия «поддержки», тогда как верхняя </w:t>
            </w:r>
            <w:proofErr w:type="spellStart"/>
            <w:r>
              <w:rPr>
                <w:rFonts w:ascii="Trebuchet MS" w:hAnsi="Trebuchet MS"/>
                <w:color w:val="000000"/>
                <w:sz w:val="20"/>
                <w:szCs w:val="20"/>
              </w:rPr>
              <w:t>голубая</w:t>
            </w:r>
            <w:proofErr w:type="spellEnd"/>
            <w:r>
              <w:rPr>
                <w:rFonts w:ascii="Trebuchet MS" w:hAnsi="Trebuchet MS"/>
                <w:color w:val="000000"/>
                <w:sz w:val="20"/>
                <w:szCs w:val="20"/>
              </w:rPr>
              <w:t xml:space="preserve"> линия представляет собой линию «предложения». </w:t>
            </w:r>
            <w:r>
              <w:rPr>
                <w:rFonts w:ascii="Trebuchet MS" w:hAnsi="Trebuchet MS"/>
                <w:color w:val="000000"/>
                <w:sz w:val="20"/>
                <w:szCs w:val="20"/>
              </w:rPr>
              <w:br/>
            </w:r>
            <w:r>
              <w:rPr>
                <w:rFonts w:ascii="Trebuchet MS" w:hAnsi="Trebuchet MS"/>
                <w:color w:val="000000"/>
                <w:sz w:val="20"/>
                <w:szCs w:val="20"/>
              </w:rPr>
              <w:br/>
            </w:r>
            <w:r>
              <w:rPr>
                <w:rFonts w:ascii="Trebuchet MS" w:hAnsi="Trebuchet MS"/>
                <w:noProof/>
                <w:color w:val="000000"/>
                <w:sz w:val="20"/>
                <w:szCs w:val="20"/>
              </w:rPr>
              <w:lastRenderedPageBreak/>
              <w:drawing>
                <wp:inline distT="0" distB="0" distL="0" distR="0">
                  <wp:extent cx="4591050" cy="3286125"/>
                  <wp:effectExtent l="19050" t="0" r="0" b="0"/>
                  <wp:docPr id="1" name="Рисунок 1" descr="1CAB5O42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CAB5O42X"/>
                          <pic:cNvPicPr>
                            <a:picLocks noChangeAspect="1" noChangeArrowheads="1"/>
                          </pic:cNvPicPr>
                        </pic:nvPicPr>
                        <pic:blipFill>
                          <a:blip r:embed="rId4"/>
                          <a:srcRect/>
                          <a:stretch>
                            <a:fillRect/>
                          </a:stretch>
                        </pic:blipFill>
                        <pic:spPr bwMode="auto">
                          <a:xfrm>
                            <a:off x="0" y="0"/>
                            <a:ext cx="4591050" cy="3286125"/>
                          </a:xfrm>
                          <a:prstGeom prst="rect">
                            <a:avLst/>
                          </a:prstGeom>
                          <a:noFill/>
                          <a:ln w="9525">
                            <a:noFill/>
                            <a:miter lim="800000"/>
                            <a:headEnd/>
                            <a:tailEnd/>
                          </a:ln>
                        </pic:spPr>
                      </pic:pic>
                    </a:graphicData>
                  </a:graphic>
                </wp:inline>
              </w:drawing>
            </w:r>
            <w:r>
              <w:rPr>
                <w:rFonts w:ascii="Trebuchet MS" w:hAnsi="Trebuchet MS"/>
                <w:color w:val="000000"/>
                <w:sz w:val="20"/>
                <w:szCs w:val="20"/>
              </w:rPr>
              <w:br/>
              <w:t>Рисунок 1</w:t>
            </w:r>
            <w:proofErr w:type="gramStart"/>
            <w:r>
              <w:rPr>
                <w:rFonts w:ascii="Trebuchet MS" w:hAnsi="Trebuchet MS"/>
                <w:color w:val="000000"/>
                <w:sz w:val="20"/>
                <w:szCs w:val="20"/>
              </w:rPr>
              <w:t xml:space="preserve"> </w:t>
            </w:r>
            <w:r>
              <w:rPr>
                <w:rFonts w:ascii="Trebuchet MS" w:hAnsi="Trebuchet MS"/>
                <w:color w:val="000000"/>
                <w:sz w:val="20"/>
                <w:szCs w:val="20"/>
              </w:rPr>
              <w:br/>
            </w:r>
            <w:r>
              <w:rPr>
                <w:rFonts w:ascii="Trebuchet MS" w:hAnsi="Trebuchet MS"/>
                <w:color w:val="000000"/>
                <w:sz w:val="20"/>
                <w:szCs w:val="20"/>
              </w:rPr>
              <w:br/>
              <w:t>К</w:t>
            </w:r>
            <w:proofErr w:type="gramEnd"/>
            <w:r>
              <w:rPr>
                <w:rFonts w:ascii="Trebuchet MS" w:hAnsi="Trebuchet MS"/>
                <w:color w:val="000000"/>
                <w:sz w:val="20"/>
                <w:szCs w:val="20"/>
              </w:rPr>
              <w:t>огда цена приближается к верхней линии предложения, то вполне логично ожидать, что объемы предложения на рынке увеличатся, и цена не пройдет через эту линию. Однако</w:t>
            </w:r>
            <w:proofErr w:type="gramStart"/>
            <w:r>
              <w:rPr>
                <w:rFonts w:ascii="Trebuchet MS" w:hAnsi="Trebuchet MS"/>
                <w:color w:val="000000"/>
                <w:sz w:val="20"/>
                <w:szCs w:val="20"/>
              </w:rPr>
              <w:t>,</w:t>
            </w:r>
            <w:proofErr w:type="gramEnd"/>
            <w:r>
              <w:rPr>
                <w:rFonts w:ascii="Trebuchet MS" w:hAnsi="Trebuchet MS"/>
                <w:color w:val="000000"/>
                <w:sz w:val="20"/>
                <w:szCs w:val="20"/>
              </w:rPr>
              <w:t xml:space="preserve"> если цена все-таки пересекает указанную линию, это означает, что на рынке сложилась ситуация </w:t>
            </w:r>
            <w:proofErr w:type="spellStart"/>
            <w:r>
              <w:rPr>
                <w:rFonts w:ascii="Trebuchet MS" w:hAnsi="Trebuchet MS"/>
                <w:color w:val="000000"/>
                <w:sz w:val="20"/>
                <w:szCs w:val="20"/>
              </w:rPr>
              <w:t>перекупленности</w:t>
            </w:r>
            <w:proofErr w:type="spellEnd"/>
            <w:r>
              <w:rPr>
                <w:rFonts w:ascii="Trebuchet MS" w:hAnsi="Trebuchet MS"/>
                <w:color w:val="000000"/>
                <w:sz w:val="20"/>
                <w:szCs w:val="20"/>
              </w:rPr>
              <w:t xml:space="preserve">, с большой долей вероятности можно ожидать, что ценовой «мяч» снова вернется на «игровое поле». При пересечении ценой линии предложения, многие игроки – </w:t>
            </w:r>
            <w:proofErr w:type="spellStart"/>
            <w:r>
              <w:rPr>
                <w:rFonts w:ascii="Trebuchet MS" w:hAnsi="Trebuchet MS"/>
                <w:color w:val="000000"/>
                <w:sz w:val="20"/>
                <w:szCs w:val="20"/>
              </w:rPr>
              <w:t>пробойщики</w:t>
            </w:r>
            <w:proofErr w:type="spellEnd"/>
            <w:r>
              <w:rPr>
                <w:rFonts w:ascii="Trebuchet MS" w:hAnsi="Trebuchet MS"/>
                <w:color w:val="000000"/>
                <w:sz w:val="20"/>
                <w:szCs w:val="20"/>
              </w:rPr>
              <w:t xml:space="preserve">, инициируют длинные позиции, это дает отличные возможности профессиональным игрокам для продажи позиций, которые были открыты по более низким ценам. В результате давление предложения возвращает мяч на игровое поле. Более подробно этот механизм будет рассмотрен нами ниже. Аналогично справедливы и обратные утверждения, т.е. когда цена приближается к нижней линии поддержки. При приближении цены к этому уровню, мы ожидаем, что он удержится, однако при пробое этого уровня ценой, рынок переходит в техническую стадию </w:t>
            </w:r>
            <w:proofErr w:type="spellStart"/>
            <w:r>
              <w:rPr>
                <w:rFonts w:ascii="Trebuchet MS" w:hAnsi="Trebuchet MS"/>
                <w:color w:val="000000"/>
                <w:sz w:val="20"/>
                <w:szCs w:val="20"/>
              </w:rPr>
              <w:t>перепроданности</w:t>
            </w:r>
            <w:proofErr w:type="spellEnd"/>
            <w:r>
              <w:rPr>
                <w:rFonts w:ascii="Trebuchet MS" w:hAnsi="Trebuchet MS"/>
                <w:color w:val="000000"/>
                <w:sz w:val="20"/>
                <w:szCs w:val="20"/>
              </w:rPr>
              <w:t xml:space="preserve">, и можно ожидать, что цена вновь вернется на поле. Описанная ситуация напоминает нашу аналогию с баскетболом, когда мяч оказывается за пределами игрового поля и его получает противоположная команда. На этом графике, в правой его части, мы </w:t>
            </w:r>
            <w:proofErr w:type="gramStart"/>
            <w:r>
              <w:rPr>
                <w:rFonts w:ascii="Trebuchet MS" w:hAnsi="Trebuchet MS"/>
                <w:color w:val="000000"/>
                <w:sz w:val="20"/>
                <w:szCs w:val="20"/>
              </w:rPr>
              <w:t>видим</w:t>
            </w:r>
            <w:proofErr w:type="gramEnd"/>
            <w:r>
              <w:rPr>
                <w:rFonts w:ascii="Trebuchet MS" w:hAnsi="Trebuchet MS"/>
                <w:color w:val="000000"/>
                <w:sz w:val="20"/>
                <w:szCs w:val="20"/>
              </w:rPr>
              <w:t xml:space="preserve"> как рыночная команда медведей дважды теряла мяч в зоне </w:t>
            </w:r>
            <w:proofErr w:type="spellStart"/>
            <w:r>
              <w:rPr>
                <w:rFonts w:ascii="Trebuchet MS" w:hAnsi="Trebuchet MS"/>
                <w:color w:val="000000"/>
                <w:sz w:val="20"/>
                <w:szCs w:val="20"/>
              </w:rPr>
              <w:t>перепроданности</w:t>
            </w:r>
            <w:proofErr w:type="spellEnd"/>
            <w:r>
              <w:rPr>
                <w:rFonts w:ascii="Trebuchet MS" w:hAnsi="Trebuchet MS"/>
                <w:color w:val="000000"/>
                <w:sz w:val="20"/>
                <w:szCs w:val="20"/>
              </w:rPr>
              <w:t xml:space="preserve">, и инициатива переходила к команде быков. </w:t>
            </w:r>
            <w:proofErr w:type="gramStart"/>
            <w:r>
              <w:rPr>
                <w:rFonts w:ascii="Trebuchet MS" w:hAnsi="Trebuchet MS"/>
                <w:color w:val="000000"/>
                <w:sz w:val="20"/>
                <w:szCs w:val="20"/>
              </w:rPr>
              <w:t>Последние контролировали ценовой «мяч» в момент, когда писалась эта статья.</w:t>
            </w:r>
            <w:proofErr w:type="gramEnd"/>
            <w:r>
              <w:rPr>
                <w:rFonts w:ascii="Trebuchet MS" w:hAnsi="Trebuchet MS"/>
                <w:color w:val="000000"/>
                <w:sz w:val="20"/>
                <w:szCs w:val="20"/>
              </w:rPr>
              <w:t xml:space="preserve"> </w:t>
            </w:r>
            <w:r>
              <w:rPr>
                <w:rFonts w:ascii="Trebuchet MS" w:hAnsi="Trebuchet MS"/>
                <w:color w:val="000000"/>
                <w:sz w:val="20"/>
                <w:szCs w:val="20"/>
              </w:rPr>
              <w:br/>
            </w:r>
            <w:r>
              <w:rPr>
                <w:rFonts w:ascii="Trebuchet MS" w:hAnsi="Trebuchet MS"/>
                <w:color w:val="000000"/>
                <w:sz w:val="20"/>
                <w:szCs w:val="20"/>
              </w:rPr>
              <w:br/>
            </w:r>
            <w:r>
              <w:rPr>
                <w:rStyle w:val="a3"/>
                <w:rFonts w:ascii="Trebuchet MS" w:hAnsi="Trebuchet MS"/>
                <w:color w:val="000000"/>
                <w:sz w:val="20"/>
                <w:szCs w:val="20"/>
              </w:rPr>
              <w:t>Как это может нам помочь?</w:t>
            </w:r>
            <w:r>
              <w:rPr>
                <w:rFonts w:ascii="Trebuchet MS" w:hAnsi="Trebuchet MS"/>
                <w:color w:val="000000"/>
                <w:sz w:val="20"/>
                <w:szCs w:val="20"/>
              </w:rPr>
              <w:t xml:space="preserve"> </w:t>
            </w:r>
            <w:r>
              <w:rPr>
                <w:rFonts w:ascii="Trebuchet MS" w:hAnsi="Trebuchet MS"/>
                <w:color w:val="000000"/>
                <w:sz w:val="20"/>
                <w:szCs w:val="20"/>
              </w:rPr>
              <w:br/>
            </w:r>
            <w:r>
              <w:rPr>
                <w:rFonts w:ascii="Trebuchet MS" w:hAnsi="Trebuchet MS"/>
                <w:color w:val="000000"/>
                <w:sz w:val="20"/>
                <w:szCs w:val="20"/>
              </w:rPr>
              <w:br/>
              <w:t xml:space="preserve">При правильной разметке поля мы можем заглянуть в будущее и определить промежуточные разворотные точки. Однако давайте вновь вернемся к нашему примеру с баскетбольным полем, в частности к </w:t>
            </w:r>
            <w:proofErr w:type="spellStart"/>
            <w:r>
              <w:rPr>
                <w:rFonts w:ascii="Trebuchet MS" w:hAnsi="Trebuchet MS"/>
                <w:color w:val="000000"/>
                <w:sz w:val="20"/>
                <w:szCs w:val="20"/>
              </w:rPr>
              <w:t>двухочковой</w:t>
            </w:r>
            <w:proofErr w:type="spellEnd"/>
            <w:r>
              <w:rPr>
                <w:rFonts w:ascii="Trebuchet MS" w:hAnsi="Trebuchet MS"/>
                <w:color w:val="000000"/>
                <w:sz w:val="20"/>
                <w:szCs w:val="20"/>
              </w:rPr>
              <w:t xml:space="preserve"> зоне – откуда с самой большой вероятностью можно попасть в кольцо. Поскольку рынок не собирается равномерно двигаться от уровня поддержки к уровню сопротивления, нам надо идентифицировать аналогичную зону на графике, чтобы у нас появилась возможность совершать сделки. Обратите внимание на пунктирные линии, которые делят поле на прямоугольники. Территория между линией предложения и верхней пунктирной линией известна как «зона продажи». Территория между нижней пунктирной линией и линией поддержки известная как «зона покупки». Эти зоны напоминают </w:t>
            </w:r>
            <w:proofErr w:type="spellStart"/>
            <w:r>
              <w:rPr>
                <w:rFonts w:ascii="Trebuchet MS" w:hAnsi="Trebuchet MS"/>
                <w:color w:val="000000"/>
                <w:sz w:val="20"/>
                <w:szCs w:val="20"/>
              </w:rPr>
              <w:t>двухочковые</w:t>
            </w:r>
            <w:proofErr w:type="spellEnd"/>
            <w:r>
              <w:rPr>
                <w:rFonts w:ascii="Trebuchet MS" w:hAnsi="Trebuchet MS"/>
                <w:color w:val="000000"/>
                <w:sz w:val="20"/>
                <w:szCs w:val="20"/>
              </w:rPr>
              <w:t xml:space="preserve"> зоны в баскетболе, откуда можно сделать бросок по кольцу с большой вероятностью. Эти зоны покупки и продажи представляют собой оптимальные места для открытия сделок. Начав играть в этих зонах, мы сможем </w:t>
            </w:r>
            <w:proofErr w:type="gramStart"/>
            <w:r>
              <w:rPr>
                <w:rFonts w:ascii="Trebuchet MS" w:hAnsi="Trebuchet MS"/>
                <w:color w:val="000000"/>
                <w:sz w:val="20"/>
                <w:szCs w:val="20"/>
              </w:rPr>
              <w:t>торговать как профессиональны</w:t>
            </w:r>
            <w:proofErr w:type="gramEnd"/>
            <w:r>
              <w:rPr>
                <w:rFonts w:ascii="Trebuchet MS" w:hAnsi="Trebuchet MS"/>
                <w:color w:val="000000"/>
                <w:sz w:val="20"/>
                <w:szCs w:val="20"/>
              </w:rPr>
              <w:t xml:space="preserve">, которые покупают по низкой цене на дне и </w:t>
            </w:r>
            <w:r>
              <w:rPr>
                <w:rFonts w:ascii="Trebuchet MS" w:hAnsi="Trebuchet MS"/>
                <w:color w:val="000000"/>
                <w:sz w:val="20"/>
                <w:szCs w:val="20"/>
              </w:rPr>
              <w:lastRenderedPageBreak/>
              <w:t xml:space="preserve">продают по высокой цене на вершине. </w:t>
            </w:r>
            <w:r>
              <w:rPr>
                <w:rFonts w:ascii="Trebuchet MS" w:hAnsi="Trebuchet MS"/>
                <w:color w:val="000000"/>
                <w:sz w:val="20"/>
                <w:szCs w:val="20"/>
              </w:rPr>
              <w:br/>
            </w:r>
            <w:r>
              <w:rPr>
                <w:rFonts w:ascii="Trebuchet MS" w:hAnsi="Trebuchet MS"/>
                <w:color w:val="000000"/>
                <w:sz w:val="20"/>
                <w:szCs w:val="20"/>
              </w:rPr>
              <w:br/>
              <w:t>Описанный нами подход является широкой известным, базовым подходом. Скомбинировав его с анализом объема, мы получим возможность визуально определить, когда спрос и предложение появляются на рынке. Если мы сможем сделать это, то наши шансы на успех значительно возрастут.</w:t>
            </w:r>
            <w:r>
              <w:rPr>
                <w:rFonts w:ascii="Trebuchet MS" w:hAnsi="Trebuchet MS"/>
                <w:color w:val="000000"/>
                <w:sz w:val="20"/>
                <w:szCs w:val="20"/>
              </w:rPr>
              <w:br/>
            </w:r>
            <w:r>
              <w:rPr>
                <w:rFonts w:ascii="Trebuchet MS" w:hAnsi="Trebuchet MS"/>
                <w:color w:val="000000"/>
                <w:sz w:val="20"/>
                <w:szCs w:val="20"/>
              </w:rPr>
              <w:br/>
            </w:r>
            <w:r>
              <w:rPr>
                <w:rStyle w:val="a3"/>
                <w:rFonts w:ascii="Trebuchet MS" w:hAnsi="Trebuchet MS"/>
                <w:color w:val="000000"/>
                <w:sz w:val="20"/>
                <w:szCs w:val="20"/>
              </w:rPr>
              <w:t xml:space="preserve">Разметка игрового поля. </w:t>
            </w:r>
            <w:r>
              <w:rPr>
                <w:rFonts w:ascii="Trebuchet MS" w:hAnsi="Trebuchet MS"/>
                <w:color w:val="000000"/>
                <w:sz w:val="20"/>
                <w:szCs w:val="20"/>
              </w:rPr>
              <w:br/>
            </w:r>
            <w:r>
              <w:rPr>
                <w:rFonts w:ascii="Trebuchet MS" w:hAnsi="Trebuchet MS"/>
                <w:color w:val="000000"/>
                <w:sz w:val="20"/>
                <w:szCs w:val="20"/>
              </w:rPr>
              <w:br/>
              <w:t xml:space="preserve">Во-первых, нам необходимо посмотреть на график и идентифицировать основной тренд. Вот несколько правил разметки игрового поля: </w:t>
            </w:r>
            <w:r>
              <w:rPr>
                <w:rFonts w:ascii="Trebuchet MS" w:hAnsi="Trebuchet MS"/>
                <w:color w:val="000000"/>
                <w:sz w:val="20"/>
                <w:szCs w:val="20"/>
              </w:rPr>
              <w:br/>
            </w:r>
            <w:r>
              <w:rPr>
                <w:rFonts w:ascii="Trebuchet MS" w:hAnsi="Trebuchet MS"/>
                <w:color w:val="000000"/>
                <w:sz w:val="20"/>
                <w:szCs w:val="20"/>
              </w:rPr>
              <w:br/>
              <w:t xml:space="preserve">1) При восходящем наклоне поля, нам необходимо два ценовых минимума и промежуточный максимум. </w:t>
            </w:r>
            <w:r>
              <w:rPr>
                <w:rFonts w:ascii="Trebuchet MS" w:hAnsi="Trebuchet MS"/>
                <w:color w:val="000000"/>
                <w:sz w:val="20"/>
                <w:szCs w:val="20"/>
              </w:rPr>
              <w:br/>
              <w:t xml:space="preserve">2) При нисходящем наклоне поля, нам необходимо два ценовых максимума и промежуточный минимум. </w:t>
            </w:r>
            <w:r>
              <w:rPr>
                <w:rFonts w:ascii="Trebuchet MS" w:hAnsi="Trebuchet MS"/>
                <w:color w:val="000000"/>
                <w:sz w:val="20"/>
                <w:szCs w:val="20"/>
              </w:rPr>
              <w:br/>
              <w:t xml:space="preserve">3) Чем большее </w:t>
            </w:r>
            <w:proofErr w:type="gramStart"/>
            <w:r>
              <w:rPr>
                <w:rFonts w:ascii="Trebuchet MS" w:hAnsi="Trebuchet MS"/>
                <w:color w:val="000000"/>
                <w:sz w:val="20"/>
                <w:szCs w:val="20"/>
              </w:rPr>
              <w:t>количество</w:t>
            </w:r>
            <w:proofErr w:type="gramEnd"/>
            <w:r>
              <w:rPr>
                <w:rFonts w:ascii="Trebuchet MS" w:hAnsi="Trebuchet MS"/>
                <w:color w:val="000000"/>
                <w:sz w:val="20"/>
                <w:szCs w:val="20"/>
              </w:rPr>
              <w:t xml:space="preserve"> раз цена касается канальных линий, тем сильнее поддержка или сопротивление.</w:t>
            </w:r>
            <w:r>
              <w:rPr>
                <w:rFonts w:ascii="Trebuchet MS" w:hAnsi="Trebuchet MS"/>
                <w:color w:val="000000"/>
                <w:sz w:val="20"/>
                <w:szCs w:val="20"/>
              </w:rPr>
              <w:br/>
              <w:t xml:space="preserve">4) Чем круче наклон канала, тем больше вероятность того, что цена выйдет за его </w:t>
            </w:r>
            <w:proofErr w:type="gramStart"/>
            <w:r>
              <w:rPr>
                <w:rFonts w:ascii="Trebuchet MS" w:hAnsi="Trebuchet MS"/>
                <w:color w:val="000000"/>
                <w:sz w:val="20"/>
                <w:szCs w:val="20"/>
              </w:rPr>
              <w:t>пределы.</w:t>
            </w:r>
            <w:r>
              <w:rPr>
                <w:rFonts w:ascii="Trebuchet MS" w:hAnsi="Trebuchet MS"/>
                <w:color w:val="000000"/>
                <w:sz w:val="20"/>
                <w:szCs w:val="20"/>
              </w:rPr>
              <w:br/>
              <w:t>5) Чем уже канал, тем больше вероятность того, что цена выйдет за его пределы (это обычно случается, когда были выбраны неверные ценовые бары для разметки поля).</w:t>
            </w:r>
            <w:r>
              <w:rPr>
                <w:rFonts w:ascii="Trebuchet MS" w:hAnsi="Trebuchet MS"/>
                <w:color w:val="000000"/>
                <w:sz w:val="20"/>
                <w:szCs w:val="20"/>
              </w:rPr>
              <w:br/>
              <w:t>6) Чем больший тайм-фрейм мы используем, тем больше вероятность того, что цена будет в течение длительного времени находится в канале (т.е. недельные каналы более надежны, чем дневные, дневные более надежды, чем часовые</w:t>
            </w:r>
            <w:proofErr w:type="gramEnd"/>
            <w:r>
              <w:rPr>
                <w:rFonts w:ascii="Trebuchet MS" w:hAnsi="Trebuchet MS"/>
                <w:color w:val="000000"/>
                <w:sz w:val="20"/>
                <w:szCs w:val="20"/>
              </w:rPr>
              <w:t xml:space="preserve"> и так далее).</w:t>
            </w:r>
            <w:r>
              <w:rPr>
                <w:rFonts w:ascii="Trebuchet MS" w:hAnsi="Trebuchet MS"/>
                <w:color w:val="000000"/>
                <w:sz w:val="20"/>
                <w:szCs w:val="20"/>
              </w:rPr>
              <w:br/>
            </w:r>
            <w:r>
              <w:rPr>
                <w:rFonts w:ascii="Trebuchet MS" w:hAnsi="Trebuchet MS"/>
                <w:color w:val="000000"/>
                <w:sz w:val="20"/>
                <w:szCs w:val="20"/>
              </w:rPr>
              <w:br/>
            </w:r>
            <w:r>
              <w:rPr>
                <w:rStyle w:val="a3"/>
                <w:rFonts w:ascii="Trebuchet MS" w:hAnsi="Trebuchet MS"/>
                <w:color w:val="000000"/>
                <w:sz w:val="20"/>
                <w:szCs w:val="20"/>
              </w:rPr>
              <w:t xml:space="preserve">Что такое </w:t>
            </w:r>
            <w:proofErr w:type="spellStart"/>
            <w:r>
              <w:rPr>
                <w:rStyle w:val="a3"/>
                <w:rFonts w:ascii="Trebuchet MS" w:hAnsi="Trebuchet MS"/>
                <w:color w:val="000000"/>
                <w:sz w:val="20"/>
                <w:szCs w:val="20"/>
              </w:rPr>
              <w:t>Volume</w:t>
            </w:r>
            <w:proofErr w:type="spellEnd"/>
            <w:r>
              <w:rPr>
                <w:rStyle w:val="a3"/>
                <w:rFonts w:ascii="Trebuchet MS" w:hAnsi="Trebuchet MS"/>
                <w:color w:val="000000"/>
                <w:sz w:val="20"/>
                <w:szCs w:val="20"/>
              </w:rPr>
              <w:t xml:space="preserve"> </w:t>
            </w:r>
            <w:proofErr w:type="spellStart"/>
            <w:r>
              <w:rPr>
                <w:rStyle w:val="a3"/>
                <w:rFonts w:ascii="Trebuchet MS" w:hAnsi="Trebuchet MS"/>
                <w:color w:val="000000"/>
                <w:sz w:val="20"/>
                <w:szCs w:val="20"/>
              </w:rPr>
              <w:t>Spread</w:t>
            </w:r>
            <w:proofErr w:type="spellEnd"/>
            <w:r>
              <w:rPr>
                <w:rStyle w:val="a3"/>
                <w:rFonts w:ascii="Trebuchet MS" w:hAnsi="Trebuchet MS"/>
                <w:color w:val="000000"/>
                <w:sz w:val="20"/>
                <w:szCs w:val="20"/>
              </w:rPr>
              <w:t xml:space="preserve"> </w:t>
            </w:r>
            <w:proofErr w:type="spellStart"/>
            <w:r>
              <w:rPr>
                <w:rStyle w:val="a3"/>
                <w:rFonts w:ascii="Trebuchet MS" w:hAnsi="Trebuchet MS"/>
                <w:color w:val="000000"/>
                <w:sz w:val="20"/>
                <w:szCs w:val="20"/>
              </w:rPr>
              <w:t>Analysis</w:t>
            </w:r>
            <w:proofErr w:type="spellEnd"/>
            <w:r>
              <w:rPr>
                <w:rStyle w:val="a3"/>
                <w:rFonts w:ascii="Trebuchet MS" w:hAnsi="Trebuchet MS"/>
                <w:color w:val="000000"/>
                <w:sz w:val="20"/>
                <w:szCs w:val="20"/>
              </w:rPr>
              <w:t xml:space="preserve">(VSA)? </w:t>
            </w:r>
            <w:r>
              <w:rPr>
                <w:rFonts w:ascii="Trebuchet MS" w:hAnsi="Trebuchet MS"/>
                <w:color w:val="000000"/>
                <w:sz w:val="20"/>
                <w:szCs w:val="20"/>
              </w:rPr>
              <w:br/>
            </w:r>
            <w:r>
              <w:rPr>
                <w:rFonts w:ascii="Trebuchet MS" w:hAnsi="Trebuchet MS"/>
                <w:color w:val="000000"/>
                <w:sz w:val="20"/>
                <w:szCs w:val="20"/>
              </w:rPr>
              <w:br/>
            </w:r>
            <w:proofErr w:type="spellStart"/>
            <w:r>
              <w:rPr>
                <w:rFonts w:ascii="Trebuchet MS" w:hAnsi="Trebuchet MS"/>
                <w:color w:val="000000"/>
                <w:sz w:val="20"/>
                <w:szCs w:val="20"/>
              </w:rPr>
              <w:t>Volume</w:t>
            </w:r>
            <w:proofErr w:type="spellEnd"/>
            <w:r>
              <w:rPr>
                <w:rFonts w:ascii="Trebuchet MS" w:hAnsi="Trebuchet MS"/>
                <w:color w:val="000000"/>
                <w:sz w:val="20"/>
                <w:szCs w:val="20"/>
              </w:rPr>
              <w:t xml:space="preserve"> </w:t>
            </w:r>
            <w:proofErr w:type="spellStart"/>
            <w:r>
              <w:rPr>
                <w:rFonts w:ascii="Trebuchet MS" w:hAnsi="Trebuchet MS"/>
                <w:color w:val="000000"/>
                <w:sz w:val="20"/>
                <w:szCs w:val="20"/>
              </w:rPr>
              <w:t>Spread</w:t>
            </w:r>
            <w:proofErr w:type="spellEnd"/>
            <w:r>
              <w:rPr>
                <w:rFonts w:ascii="Trebuchet MS" w:hAnsi="Trebuchet MS"/>
                <w:color w:val="000000"/>
                <w:sz w:val="20"/>
                <w:szCs w:val="20"/>
              </w:rPr>
              <w:t xml:space="preserve"> </w:t>
            </w:r>
            <w:proofErr w:type="spellStart"/>
            <w:r>
              <w:rPr>
                <w:rFonts w:ascii="Trebuchet MS" w:hAnsi="Trebuchet MS"/>
                <w:color w:val="000000"/>
                <w:sz w:val="20"/>
                <w:szCs w:val="20"/>
              </w:rPr>
              <w:t>Analysis</w:t>
            </w:r>
            <w:proofErr w:type="spellEnd"/>
            <w:r>
              <w:rPr>
                <w:rFonts w:ascii="Trebuchet MS" w:hAnsi="Trebuchet MS"/>
                <w:color w:val="000000"/>
                <w:sz w:val="20"/>
                <w:szCs w:val="20"/>
              </w:rPr>
              <w:t xml:space="preserve"> это техника, которая помогает установить причины ценовых движений, </w:t>
            </w:r>
            <w:proofErr w:type="gramStart"/>
            <w:r>
              <w:rPr>
                <w:rFonts w:ascii="Trebuchet MS" w:hAnsi="Trebuchet MS"/>
                <w:color w:val="000000"/>
                <w:sz w:val="20"/>
                <w:szCs w:val="20"/>
              </w:rPr>
              <w:t>и</w:t>
            </w:r>
            <w:proofErr w:type="gramEnd"/>
            <w:r>
              <w:rPr>
                <w:rFonts w:ascii="Trebuchet MS" w:hAnsi="Trebuchet MS"/>
                <w:color w:val="000000"/>
                <w:sz w:val="20"/>
                <w:szCs w:val="20"/>
              </w:rPr>
              <w:t xml:space="preserve"> основываясь на этих причинах, определить возможное будущее направление движения цены. С точки зрения этого анализа, причины движения цены связаны с разницей между объемами предложения и спроса на рынке, </w:t>
            </w:r>
            <w:proofErr w:type="gramStart"/>
            <w:r>
              <w:rPr>
                <w:rFonts w:ascii="Trebuchet MS" w:hAnsi="Trebuchet MS"/>
                <w:color w:val="000000"/>
                <w:sz w:val="20"/>
                <w:szCs w:val="20"/>
              </w:rPr>
              <w:t>которая</w:t>
            </w:r>
            <w:proofErr w:type="gramEnd"/>
            <w:r>
              <w:rPr>
                <w:rFonts w:ascii="Trebuchet MS" w:hAnsi="Trebuchet MS"/>
                <w:color w:val="000000"/>
                <w:sz w:val="20"/>
                <w:szCs w:val="20"/>
              </w:rPr>
              <w:t xml:space="preserve"> создается активностью профессиональных рыночных операторов. </w:t>
            </w:r>
            <w:r>
              <w:rPr>
                <w:rFonts w:ascii="Trebuchet MS" w:hAnsi="Trebuchet MS"/>
                <w:color w:val="000000"/>
                <w:sz w:val="20"/>
                <w:szCs w:val="20"/>
              </w:rPr>
              <w:br/>
            </w:r>
            <w:r>
              <w:rPr>
                <w:rFonts w:ascii="Trebuchet MS" w:hAnsi="Trebuchet MS"/>
                <w:color w:val="000000"/>
                <w:sz w:val="20"/>
                <w:szCs w:val="20"/>
              </w:rPr>
              <w:br/>
              <w:t xml:space="preserve">Анализируя три основные переменные любого ценового графика при помощи техники VSA, мы можем узнать, когда профессиональные операторы активно аккумулируют позиции (спрос) или перераспределяют их (предложение). </w:t>
            </w:r>
            <w:r>
              <w:rPr>
                <w:rFonts w:ascii="Trebuchet MS" w:hAnsi="Trebuchet MS"/>
                <w:color w:val="000000"/>
                <w:sz w:val="20"/>
                <w:szCs w:val="20"/>
              </w:rPr>
              <w:br/>
            </w:r>
            <w:r>
              <w:rPr>
                <w:rFonts w:ascii="Trebuchet MS" w:hAnsi="Trebuchet MS"/>
                <w:color w:val="000000"/>
                <w:sz w:val="20"/>
                <w:szCs w:val="20"/>
              </w:rPr>
              <w:br/>
            </w:r>
            <w:r>
              <w:rPr>
                <w:rStyle w:val="a3"/>
                <w:rFonts w:ascii="Trebuchet MS" w:hAnsi="Trebuchet MS"/>
                <w:color w:val="000000"/>
                <w:sz w:val="20"/>
                <w:szCs w:val="20"/>
              </w:rPr>
              <w:t xml:space="preserve">Работает ли это на </w:t>
            </w:r>
            <w:proofErr w:type="spellStart"/>
            <w:r>
              <w:rPr>
                <w:rStyle w:val="a3"/>
                <w:rFonts w:ascii="Trebuchet MS" w:hAnsi="Trebuchet MS"/>
                <w:color w:val="000000"/>
                <w:sz w:val="20"/>
                <w:szCs w:val="20"/>
              </w:rPr>
              <w:t>форексе</w:t>
            </w:r>
            <w:proofErr w:type="spellEnd"/>
            <w:r>
              <w:rPr>
                <w:rStyle w:val="a3"/>
                <w:rFonts w:ascii="Trebuchet MS" w:hAnsi="Trebuchet MS"/>
                <w:color w:val="000000"/>
                <w:sz w:val="20"/>
                <w:szCs w:val="20"/>
              </w:rPr>
              <w:t xml:space="preserve">? </w:t>
            </w:r>
            <w:r>
              <w:rPr>
                <w:rFonts w:ascii="Trebuchet MS" w:hAnsi="Trebuchet MS"/>
                <w:color w:val="000000"/>
                <w:sz w:val="20"/>
                <w:szCs w:val="20"/>
              </w:rPr>
              <w:br/>
            </w:r>
            <w:r>
              <w:rPr>
                <w:rFonts w:ascii="Trebuchet MS" w:hAnsi="Trebuchet MS"/>
                <w:color w:val="000000"/>
                <w:sz w:val="20"/>
                <w:szCs w:val="20"/>
              </w:rPr>
              <w:br/>
              <w:t xml:space="preserve">Многие </w:t>
            </w:r>
            <w:proofErr w:type="spellStart"/>
            <w:r>
              <w:rPr>
                <w:rFonts w:ascii="Trebuchet MS" w:hAnsi="Trebuchet MS"/>
                <w:color w:val="000000"/>
                <w:sz w:val="20"/>
                <w:szCs w:val="20"/>
              </w:rPr>
              <w:t>трейдеры</w:t>
            </w:r>
            <w:proofErr w:type="spellEnd"/>
            <w:r>
              <w:rPr>
                <w:rFonts w:ascii="Trebuchet MS" w:hAnsi="Trebuchet MS"/>
                <w:color w:val="000000"/>
                <w:sz w:val="20"/>
                <w:szCs w:val="20"/>
              </w:rPr>
              <w:t xml:space="preserve"> рынка </w:t>
            </w:r>
            <w:proofErr w:type="spellStart"/>
            <w:r>
              <w:rPr>
                <w:rFonts w:ascii="Trebuchet MS" w:hAnsi="Trebuchet MS"/>
                <w:color w:val="000000"/>
                <w:sz w:val="20"/>
                <w:szCs w:val="20"/>
              </w:rPr>
              <w:t>форекс</w:t>
            </w:r>
            <w:proofErr w:type="spellEnd"/>
            <w:r>
              <w:rPr>
                <w:rFonts w:ascii="Trebuchet MS" w:hAnsi="Trebuchet MS"/>
                <w:color w:val="000000"/>
                <w:sz w:val="20"/>
                <w:szCs w:val="20"/>
              </w:rPr>
              <w:t xml:space="preserve"> полагают, что данные по объему не имеют на валютном рынке никакой ценности. Поскольку рынок </w:t>
            </w:r>
            <w:proofErr w:type="spellStart"/>
            <w:r>
              <w:rPr>
                <w:rFonts w:ascii="Trebuchet MS" w:hAnsi="Trebuchet MS"/>
                <w:color w:val="000000"/>
                <w:sz w:val="20"/>
                <w:szCs w:val="20"/>
              </w:rPr>
              <w:t>форекс</w:t>
            </w:r>
            <w:proofErr w:type="spellEnd"/>
            <w:r>
              <w:rPr>
                <w:rFonts w:ascii="Trebuchet MS" w:hAnsi="Trebuchet MS"/>
                <w:color w:val="000000"/>
                <w:sz w:val="20"/>
                <w:szCs w:val="20"/>
              </w:rPr>
              <w:t xml:space="preserve"> является децентрализованным, у нас нет никакой возможности получать данные по торгуемому объему, именно поэтому большинство игроков этого рынка полагают, что никакие методики анализа объема не применимы в их сфере деятельности. Однако игнорирование анализа объема это грубейшая ошибка, которую только может допустить участник любого рынка, поскольку только данные по объему позволяют нам узнать о тактике профессиональных операторов. Поскольку мы не имеем возможности получить цифры по торгуемому объему, мы можем заменить их данными по активности торгов (объему, основанному на тиках).</w:t>
            </w:r>
            <w:r>
              <w:rPr>
                <w:rFonts w:ascii="Trebuchet MS" w:hAnsi="Trebuchet MS"/>
                <w:color w:val="000000"/>
                <w:sz w:val="20"/>
                <w:szCs w:val="20"/>
              </w:rPr>
              <w:br/>
            </w:r>
            <w:r>
              <w:rPr>
                <w:rFonts w:ascii="Trebuchet MS" w:hAnsi="Trebuchet MS"/>
                <w:color w:val="000000"/>
                <w:sz w:val="20"/>
                <w:szCs w:val="20"/>
              </w:rPr>
              <w:br/>
              <w:t>Эти данные можно представить в виде гистограммы объема, как это показано на рисунке 2. Внимание: обратите внимание на вертикальный красный курсор, который показывает точку, где наше «поле» начало действовать. Вспомните наше правило: для построения восходящего наклонного канала необходимо два минимума и промежуточный максимум. Итак, наше поле построено 4 сентября 2006, игра все еще идет на нем в момент, когда график обрывается 14 сентября 2006 года. В течение 10 торговых дней цена находилась в рамках указанных границ, и в течени</w:t>
            </w:r>
            <w:proofErr w:type="gramStart"/>
            <w:r>
              <w:rPr>
                <w:rFonts w:ascii="Trebuchet MS" w:hAnsi="Trebuchet MS"/>
                <w:color w:val="000000"/>
                <w:sz w:val="20"/>
                <w:szCs w:val="20"/>
              </w:rPr>
              <w:t>и</w:t>
            </w:r>
            <w:proofErr w:type="gramEnd"/>
            <w:r>
              <w:rPr>
                <w:rFonts w:ascii="Trebuchet MS" w:hAnsi="Trebuchet MS"/>
                <w:color w:val="000000"/>
                <w:sz w:val="20"/>
                <w:szCs w:val="20"/>
              </w:rPr>
              <w:t xml:space="preserve"> этого времени мы могли заключить несколько сделок с большой вероятностью получения прибыли и низким риском (показаны </w:t>
            </w:r>
            <w:r>
              <w:rPr>
                <w:rFonts w:ascii="Trebuchet MS" w:hAnsi="Trebuchet MS"/>
                <w:color w:val="000000"/>
                <w:sz w:val="20"/>
                <w:szCs w:val="20"/>
              </w:rPr>
              <w:lastRenderedPageBreak/>
              <w:t xml:space="preserve">кружками). Мы могли бы выбрать любую из этих потенциальных сделок для анализа, однако мы внимательно проанализируем только один случай, который имел место 12 сентября 2006 года, когда цена оказалась за границами игрового поля в зоне </w:t>
            </w:r>
            <w:proofErr w:type="spellStart"/>
            <w:r>
              <w:rPr>
                <w:rFonts w:ascii="Trebuchet MS" w:hAnsi="Trebuchet MS"/>
                <w:color w:val="000000"/>
                <w:sz w:val="20"/>
                <w:szCs w:val="20"/>
              </w:rPr>
              <w:t>перекупленности</w:t>
            </w:r>
            <w:proofErr w:type="spellEnd"/>
            <w:r>
              <w:rPr>
                <w:rFonts w:ascii="Trebuchet MS" w:hAnsi="Trebuchet MS"/>
                <w:color w:val="000000"/>
                <w:sz w:val="20"/>
                <w:szCs w:val="20"/>
              </w:rPr>
              <w:t>.</w:t>
            </w:r>
            <w:r>
              <w:rPr>
                <w:rFonts w:ascii="Trebuchet MS" w:hAnsi="Trebuchet MS"/>
                <w:color w:val="000000"/>
                <w:sz w:val="20"/>
                <w:szCs w:val="20"/>
              </w:rPr>
              <w:br/>
            </w:r>
            <w:r>
              <w:rPr>
                <w:rFonts w:ascii="Trebuchet MS" w:hAnsi="Trebuchet MS"/>
                <w:color w:val="000000"/>
                <w:sz w:val="20"/>
                <w:szCs w:val="20"/>
              </w:rPr>
              <w:br/>
            </w:r>
            <w:r>
              <w:rPr>
                <w:rFonts w:ascii="Trebuchet MS" w:hAnsi="Trebuchet MS"/>
                <w:noProof/>
                <w:color w:val="000000"/>
                <w:sz w:val="20"/>
                <w:szCs w:val="20"/>
              </w:rPr>
              <w:drawing>
                <wp:inline distT="0" distB="0" distL="0" distR="0">
                  <wp:extent cx="4686300" cy="3276600"/>
                  <wp:effectExtent l="19050" t="0" r="0" b="0"/>
                  <wp:docPr id="2" name="Рисунок 2"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
                          <pic:cNvPicPr>
                            <a:picLocks noChangeAspect="1" noChangeArrowheads="1"/>
                          </pic:cNvPicPr>
                        </pic:nvPicPr>
                        <pic:blipFill>
                          <a:blip r:embed="rId5"/>
                          <a:srcRect/>
                          <a:stretch>
                            <a:fillRect/>
                          </a:stretch>
                        </pic:blipFill>
                        <pic:spPr bwMode="auto">
                          <a:xfrm>
                            <a:off x="0" y="0"/>
                            <a:ext cx="4686300" cy="3276600"/>
                          </a:xfrm>
                          <a:prstGeom prst="rect">
                            <a:avLst/>
                          </a:prstGeom>
                          <a:noFill/>
                          <a:ln w="9525">
                            <a:noFill/>
                            <a:miter lim="800000"/>
                            <a:headEnd/>
                            <a:tailEnd/>
                          </a:ln>
                        </pic:spPr>
                      </pic:pic>
                    </a:graphicData>
                  </a:graphic>
                </wp:inline>
              </w:drawing>
            </w:r>
            <w:r>
              <w:rPr>
                <w:rFonts w:ascii="Trebuchet MS" w:hAnsi="Trebuchet MS"/>
                <w:color w:val="000000"/>
                <w:sz w:val="20"/>
                <w:szCs w:val="20"/>
              </w:rPr>
              <w:br/>
              <w:t>Рисунок 2</w:t>
            </w:r>
            <w:proofErr w:type="gramStart"/>
            <w:r>
              <w:rPr>
                <w:rFonts w:ascii="Trebuchet MS" w:hAnsi="Trebuchet MS"/>
                <w:color w:val="000000"/>
                <w:sz w:val="20"/>
                <w:szCs w:val="20"/>
              </w:rPr>
              <w:t xml:space="preserve"> </w:t>
            </w:r>
            <w:r>
              <w:rPr>
                <w:rFonts w:ascii="Trebuchet MS" w:hAnsi="Trebuchet MS"/>
                <w:color w:val="000000"/>
                <w:sz w:val="20"/>
                <w:szCs w:val="20"/>
              </w:rPr>
              <w:br/>
            </w:r>
            <w:r>
              <w:rPr>
                <w:rFonts w:ascii="Trebuchet MS" w:hAnsi="Trebuchet MS"/>
                <w:color w:val="000000"/>
                <w:sz w:val="20"/>
                <w:szCs w:val="20"/>
              </w:rPr>
              <w:br/>
              <w:t>К</w:t>
            </w:r>
            <w:proofErr w:type="gramEnd"/>
            <w:r>
              <w:rPr>
                <w:rFonts w:ascii="Trebuchet MS" w:hAnsi="Trebuchet MS"/>
                <w:color w:val="000000"/>
                <w:sz w:val="20"/>
                <w:szCs w:val="20"/>
              </w:rPr>
              <w:t xml:space="preserve">ак видим, за несколько баров до того как цена пересекла зону </w:t>
            </w:r>
            <w:proofErr w:type="spellStart"/>
            <w:r>
              <w:rPr>
                <w:rFonts w:ascii="Trebuchet MS" w:hAnsi="Trebuchet MS"/>
                <w:color w:val="000000"/>
                <w:sz w:val="20"/>
                <w:szCs w:val="20"/>
              </w:rPr>
              <w:t>перекупленности</w:t>
            </w:r>
            <w:proofErr w:type="spellEnd"/>
            <w:r>
              <w:rPr>
                <w:rFonts w:ascii="Trebuchet MS" w:hAnsi="Trebuchet MS"/>
                <w:color w:val="000000"/>
                <w:sz w:val="20"/>
                <w:szCs w:val="20"/>
              </w:rPr>
              <w:t xml:space="preserve">, в точке которая обозначена «бар 1», мы стали свидетелями резкого увеличения объема торгов, что дало нам в результате </w:t>
            </w:r>
            <w:proofErr w:type="spellStart"/>
            <w:r>
              <w:rPr>
                <w:rFonts w:ascii="Trebuchet MS" w:hAnsi="Trebuchet MS"/>
                <w:color w:val="000000"/>
                <w:sz w:val="20"/>
                <w:szCs w:val="20"/>
              </w:rPr>
              <w:t>ультра-широкий</w:t>
            </w:r>
            <w:proofErr w:type="spellEnd"/>
            <w:r>
              <w:rPr>
                <w:rFonts w:ascii="Trebuchet MS" w:hAnsi="Trebuchet MS"/>
                <w:color w:val="000000"/>
                <w:sz w:val="20"/>
                <w:szCs w:val="20"/>
              </w:rPr>
              <w:t xml:space="preserve"> ценовый </w:t>
            </w:r>
            <w:proofErr w:type="spellStart"/>
            <w:r>
              <w:rPr>
                <w:rFonts w:ascii="Trebuchet MS" w:hAnsi="Trebuchet MS"/>
                <w:color w:val="000000"/>
                <w:sz w:val="20"/>
                <w:szCs w:val="20"/>
              </w:rPr>
              <w:t>спред</w:t>
            </w:r>
            <w:proofErr w:type="spellEnd"/>
            <w:r>
              <w:rPr>
                <w:rFonts w:ascii="Trebuchet MS" w:hAnsi="Trebuchet MS"/>
                <w:color w:val="000000"/>
                <w:sz w:val="20"/>
                <w:szCs w:val="20"/>
              </w:rPr>
              <w:t xml:space="preserve"> на баре. Бар закрылся под «зоной продажи», с точки зрения теории VSA это является сигналом того, что профессиональные операторы готовы увеличить объемы потенциального предложения. Теперь проанализируем следующие бары, чтобы узнать, как реагирует рынок на это предложение. Нам также следует проанализировать другие – меньшие </w:t>
            </w:r>
            <w:proofErr w:type="spellStart"/>
            <w:proofErr w:type="gramStart"/>
            <w:r>
              <w:rPr>
                <w:rFonts w:ascii="Trebuchet MS" w:hAnsi="Trebuchet MS"/>
                <w:color w:val="000000"/>
                <w:sz w:val="20"/>
                <w:szCs w:val="20"/>
              </w:rPr>
              <w:t>тайм-фреймы</w:t>
            </w:r>
            <w:proofErr w:type="spellEnd"/>
            <w:proofErr w:type="gramEnd"/>
            <w:r>
              <w:rPr>
                <w:rFonts w:ascii="Trebuchet MS" w:hAnsi="Trebuchet MS"/>
                <w:color w:val="000000"/>
                <w:sz w:val="20"/>
                <w:szCs w:val="20"/>
              </w:rPr>
              <w:t>, чтобы получать подтверждение нашей теории.</w:t>
            </w:r>
            <w:r>
              <w:rPr>
                <w:rFonts w:ascii="Trebuchet MS" w:hAnsi="Trebuchet MS"/>
                <w:color w:val="000000"/>
                <w:sz w:val="20"/>
                <w:szCs w:val="20"/>
              </w:rPr>
              <w:br/>
            </w:r>
            <w:r>
              <w:rPr>
                <w:rFonts w:ascii="Trebuchet MS" w:hAnsi="Trebuchet MS"/>
                <w:color w:val="000000"/>
                <w:sz w:val="20"/>
                <w:szCs w:val="20"/>
              </w:rPr>
              <w:br/>
              <w:t xml:space="preserve">Почему это потенциальное предложение идет со стороны профессионалов? Дело в том, чтобы для того, чтобы продать всю или часть большой позиции (а профессиональные операторы торгуют только большими объемами позиций) им необходимо продавать, когда основная масса </w:t>
            </w:r>
            <w:proofErr w:type="spellStart"/>
            <w:r>
              <w:rPr>
                <w:rFonts w:ascii="Trebuchet MS" w:hAnsi="Trebuchet MS"/>
                <w:color w:val="000000"/>
                <w:sz w:val="20"/>
                <w:szCs w:val="20"/>
              </w:rPr>
              <w:t>трейдеров</w:t>
            </w:r>
            <w:proofErr w:type="spellEnd"/>
            <w:r>
              <w:rPr>
                <w:rFonts w:ascii="Trebuchet MS" w:hAnsi="Trebuchet MS"/>
                <w:color w:val="000000"/>
                <w:sz w:val="20"/>
                <w:szCs w:val="20"/>
              </w:rPr>
              <w:t xml:space="preserve"> покупает. Если они не будут продавать при настрое рынка на покупки, то цена просто обвалится, и они окажутся в убытке. Большой объем торгов показывает, что масса </w:t>
            </w:r>
            <w:proofErr w:type="spellStart"/>
            <w:r>
              <w:rPr>
                <w:rFonts w:ascii="Trebuchet MS" w:hAnsi="Trebuchet MS"/>
                <w:color w:val="000000"/>
                <w:sz w:val="20"/>
                <w:szCs w:val="20"/>
              </w:rPr>
              <w:t>трейдеров</w:t>
            </w:r>
            <w:proofErr w:type="spellEnd"/>
            <w:r>
              <w:rPr>
                <w:rFonts w:ascii="Trebuchet MS" w:hAnsi="Trebuchet MS"/>
                <w:color w:val="000000"/>
                <w:sz w:val="20"/>
                <w:szCs w:val="20"/>
              </w:rPr>
              <w:t xml:space="preserve"> </w:t>
            </w:r>
            <w:proofErr w:type="gramStart"/>
            <w:r>
              <w:rPr>
                <w:rFonts w:ascii="Trebuchet MS" w:hAnsi="Trebuchet MS"/>
                <w:color w:val="000000"/>
                <w:sz w:val="20"/>
                <w:szCs w:val="20"/>
              </w:rPr>
              <w:t>оказалась</w:t>
            </w:r>
            <w:proofErr w:type="gramEnd"/>
            <w:r>
              <w:rPr>
                <w:rFonts w:ascii="Trebuchet MS" w:hAnsi="Trebuchet MS"/>
                <w:color w:val="000000"/>
                <w:sz w:val="20"/>
                <w:szCs w:val="20"/>
              </w:rPr>
              <w:t xml:space="preserve"> вовлечена в покупке на этом баре. Конечно же, не каждый бар с большим объемом является значимым, чтобы научиться отличать значимые бары </w:t>
            </w:r>
            <w:proofErr w:type="gramStart"/>
            <w:r>
              <w:rPr>
                <w:rFonts w:ascii="Trebuchet MS" w:hAnsi="Trebuchet MS"/>
                <w:color w:val="000000"/>
                <w:sz w:val="20"/>
                <w:szCs w:val="20"/>
              </w:rPr>
              <w:t>от</w:t>
            </w:r>
            <w:proofErr w:type="gramEnd"/>
            <w:r>
              <w:rPr>
                <w:rFonts w:ascii="Trebuchet MS" w:hAnsi="Trebuchet MS"/>
                <w:color w:val="000000"/>
                <w:sz w:val="20"/>
                <w:szCs w:val="20"/>
              </w:rPr>
              <w:t xml:space="preserve"> незначительных вам необходимо подробно изучить методологию VSA. На баре 2 мы видим, как цена движется вверх и дотрагивается линии предложения, после чего она закрывается в середине </w:t>
            </w:r>
            <w:proofErr w:type="spellStart"/>
            <w:r>
              <w:rPr>
                <w:rFonts w:ascii="Trebuchet MS" w:hAnsi="Trebuchet MS"/>
                <w:color w:val="000000"/>
                <w:sz w:val="20"/>
                <w:szCs w:val="20"/>
              </w:rPr>
              <w:t>спреда</w:t>
            </w:r>
            <w:proofErr w:type="spellEnd"/>
            <w:r>
              <w:rPr>
                <w:rFonts w:ascii="Trebuchet MS" w:hAnsi="Trebuchet MS"/>
                <w:color w:val="000000"/>
                <w:sz w:val="20"/>
                <w:szCs w:val="20"/>
              </w:rPr>
              <w:t xml:space="preserve">. Такое поведение цены подтверждает, что на предыдущем баре были значительные объемы продаж. </w:t>
            </w:r>
            <w:r>
              <w:rPr>
                <w:rFonts w:ascii="Trebuchet MS" w:hAnsi="Trebuchet MS"/>
                <w:color w:val="000000"/>
                <w:sz w:val="20"/>
                <w:szCs w:val="20"/>
              </w:rPr>
              <w:br/>
            </w:r>
            <w:r>
              <w:rPr>
                <w:rFonts w:ascii="Trebuchet MS" w:hAnsi="Trebuchet MS"/>
                <w:color w:val="000000"/>
                <w:sz w:val="20"/>
                <w:szCs w:val="20"/>
              </w:rPr>
              <w:br/>
            </w:r>
            <w:r>
              <w:rPr>
                <w:rStyle w:val="a3"/>
                <w:rFonts w:ascii="Trebuchet MS" w:hAnsi="Trebuchet MS"/>
                <w:color w:val="000000"/>
                <w:sz w:val="20"/>
                <w:szCs w:val="20"/>
              </w:rPr>
              <w:t>Что делают операторы?</w:t>
            </w:r>
            <w:r>
              <w:rPr>
                <w:rFonts w:ascii="Trebuchet MS" w:hAnsi="Trebuchet MS"/>
                <w:color w:val="000000"/>
                <w:sz w:val="20"/>
                <w:szCs w:val="20"/>
              </w:rPr>
              <w:t xml:space="preserve"> </w:t>
            </w:r>
            <w:r>
              <w:rPr>
                <w:rFonts w:ascii="Trebuchet MS" w:hAnsi="Trebuchet MS"/>
                <w:color w:val="000000"/>
                <w:sz w:val="20"/>
                <w:szCs w:val="20"/>
              </w:rPr>
              <w:br/>
            </w:r>
            <w:r>
              <w:rPr>
                <w:rFonts w:ascii="Trebuchet MS" w:hAnsi="Trebuchet MS"/>
                <w:color w:val="000000"/>
                <w:sz w:val="20"/>
                <w:szCs w:val="20"/>
              </w:rPr>
              <w:br/>
              <w:t xml:space="preserve">Давайте зададим себе вопрос: если на предыдущем баре был большой объем покупок, почему следующий за ним бар двигается вверх с большой неохотой, и почему цена закрывается на середине диапазона. </w:t>
            </w:r>
            <w:proofErr w:type="gramStart"/>
            <w:r>
              <w:rPr>
                <w:rFonts w:ascii="Trebuchet MS" w:hAnsi="Trebuchet MS"/>
                <w:color w:val="000000"/>
                <w:sz w:val="20"/>
                <w:szCs w:val="20"/>
              </w:rPr>
              <w:t xml:space="preserve">Ответ на него дает «бар 3» он представляет собой восходящий бар с узким </w:t>
            </w:r>
            <w:proofErr w:type="spellStart"/>
            <w:r>
              <w:rPr>
                <w:rFonts w:ascii="Trebuchet MS" w:hAnsi="Trebuchet MS"/>
                <w:color w:val="000000"/>
                <w:sz w:val="20"/>
                <w:szCs w:val="20"/>
              </w:rPr>
              <w:t>спредом</w:t>
            </w:r>
            <w:proofErr w:type="spellEnd"/>
            <w:r>
              <w:rPr>
                <w:rFonts w:ascii="Trebuchet MS" w:hAnsi="Trebuchet MS"/>
                <w:color w:val="000000"/>
                <w:sz w:val="20"/>
                <w:szCs w:val="20"/>
              </w:rPr>
              <w:t xml:space="preserve"> с очень небольшим объемом (активностью).</w:t>
            </w:r>
            <w:proofErr w:type="gramEnd"/>
            <w:r>
              <w:rPr>
                <w:rFonts w:ascii="Trebuchet MS" w:hAnsi="Trebuchet MS"/>
                <w:color w:val="000000"/>
                <w:sz w:val="20"/>
                <w:szCs w:val="20"/>
              </w:rPr>
              <w:t xml:space="preserve"> Этот бар подтверждает тот факт, что крупные операторы не участвовали в восходящем движении, по терминологии VSA этот бар называется баром с «отсутствием спроса». Мы видим по </w:t>
            </w:r>
            <w:r>
              <w:rPr>
                <w:rFonts w:ascii="Trebuchet MS" w:hAnsi="Trebuchet MS"/>
                <w:color w:val="000000"/>
                <w:sz w:val="20"/>
                <w:szCs w:val="20"/>
              </w:rPr>
              <w:lastRenderedPageBreak/>
              <w:t xml:space="preserve">этому бару, что профессиональные операторы не заинтересованы в дальнейшем движении рынка вверх. </w:t>
            </w:r>
            <w:r>
              <w:rPr>
                <w:rFonts w:ascii="Trebuchet MS" w:hAnsi="Trebuchet MS"/>
                <w:color w:val="000000"/>
                <w:sz w:val="20"/>
                <w:szCs w:val="20"/>
              </w:rPr>
              <w:br/>
            </w:r>
            <w:r>
              <w:rPr>
                <w:rFonts w:ascii="Trebuchet MS" w:hAnsi="Trebuchet MS"/>
                <w:color w:val="000000"/>
                <w:sz w:val="20"/>
                <w:szCs w:val="20"/>
              </w:rPr>
              <w:br/>
            </w:r>
            <w:r>
              <w:rPr>
                <w:rStyle w:val="a3"/>
                <w:rFonts w:ascii="Trebuchet MS" w:hAnsi="Trebuchet MS"/>
                <w:color w:val="000000"/>
                <w:sz w:val="20"/>
                <w:szCs w:val="20"/>
              </w:rPr>
              <w:t xml:space="preserve">Проникаем вглубь процесса. </w:t>
            </w:r>
            <w:r>
              <w:rPr>
                <w:rFonts w:ascii="Trebuchet MS" w:hAnsi="Trebuchet MS"/>
                <w:color w:val="000000"/>
                <w:sz w:val="20"/>
                <w:szCs w:val="20"/>
              </w:rPr>
              <w:br/>
            </w:r>
            <w:r>
              <w:rPr>
                <w:rFonts w:ascii="Trebuchet MS" w:hAnsi="Trebuchet MS"/>
                <w:color w:val="000000"/>
                <w:sz w:val="20"/>
                <w:szCs w:val="20"/>
              </w:rPr>
              <w:br/>
              <w:t xml:space="preserve">Как мы и обещали, давайте теперь попробуем обратиться к более короткому временному диапазону, проанализируем его, и попытаемся получить подтверждение того, что нам необходимо открыть короткую позицию. На рисунке 3 представлен 15-минутный график, который позволяет нам рассмотреть отрезок времени, о котором мы писали выше, в деталях. Бары, отмеченные 1 и 2, на 15-минутном графике, представляют собой части бара 2 на 180-минутном графике. Итак, бар-1 является восходящим баром с большим </w:t>
            </w:r>
            <w:proofErr w:type="spellStart"/>
            <w:r>
              <w:rPr>
                <w:rFonts w:ascii="Trebuchet MS" w:hAnsi="Trebuchet MS"/>
                <w:color w:val="000000"/>
                <w:sz w:val="20"/>
                <w:szCs w:val="20"/>
              </w:rPr>
              <w:t>спредом</w:t>
            </w:r>
            <w:proofErr w:type="spellEnd"/>
            <w:r>
              <w:rPr>
                <w:rFonts w:ascii="Trebuchet MS" w:hAnsi="Trebuchet MS"/>
                <w:color w:val="000000"/>
                <w:sz w:val="20"/>
                <w:szCs w:val="20"/>
              </w:rPr>
              <w:t xml:space="preserve">, на который пришелся </w:t>
            </w:r>
            <w:proofErr w:type="gramStart"/>
            <w:r>
              <w:rPr>
                <w:rFonts w:ascii="Trebuchet MS" w:hAnsi="Trebuchet MS"/>
                <w:color w:val="000000"/>
                <w:sz w:val="20"/>
                <w:szCs w:val="20"/>
              </w:rPr>
              <w:t>большой объем торгов, следующий бар-2 также является</w:t>
            </w:r>
            <w:proofErr w:type="gramEnd"/>
            <w:r>
              <w:rPr>
                <w:rFonts w:ascii="Trebuchet MS" w:hAnsi="Trebuchet MS"/>
                <w:color w:val="000000"/>
                <w:sz w:val="20"/>
                <w:szCs w:val="20"/>
              </w:rPr>
              <w:t xml:space="preserve"> баром с большим объемом, но он закрылся под баром-1. Сильные рынки не ведут себя подобным образом! </w:t>
            </w:r>
            <w:proofErr w:type="gramStart"/>
            <w:r>
              <w:rPr>
                <w:rFonts w:ascii="Trebuchet MS" w:hAnsi="Trebuchet MS"/>
                <w:color w:val="000000"/>
                <w:sz w:val="20"/>
                <w:szCs w:val="20"/>
              </w:rPr>
              <w:t>Примерно то</w:t>
            </w:r>
            <w:proofErr w:type="gramEnd"/>
            <w:r>
              <w:rPr>
                <w:rFonts w:ascii="Trebuchet MS" w:hAnsi="Trebuchet MS"/>
                <w:color w:val="000000"/>
                <w:sz w:val="20"/>
                <w:szCs w:val="20"/>
              </w:rPr>
              <w:t xml:space="preserve"> же самое произошло чуть позже. Посмотрите на бары, отмеченные как 3 и 4. История повторилась. Они напоминают бары 1 и 2. Бар 4 сформировал более высокий максимум, чем бар 3, но при этом он закрылся ниже предыдущего бара, при большом объеме торгов. </w:t>
            </w:r>
            <w:r>
              <w:rPr>
                <w:rFonts w:ascii="Trebuchet MS" w:hAnsi="Trebuchet MS"/>
                <w:color w:val="000000"/>
                <w:sz w:val="20"/>
                <w:szCs w:val="20"/>
              </w:rPr>
              <w:br/>
            </w:r>
            <w:r>
              <w:rPr>
                <w:rFonts w:ascii="Trebuchet MS" w:hAnsi="Trebuchet MS"/>
                <w:color w:val="000000"/>
                <w:sz w:val="20"/>
                <w:szCs w:val="20"/>
              </w:rPr>
              <w:br/>
            </w:r>
            <w:r>
              <w:rPr>
                <w:rFonts w:ascii="Trebuchet MS" w:hAnsi="Trebuchet MS"/>
                <w:noProof/>
                <w:color w:val="000000"/>
                <w:sz w:val="20"/>
                <w:szCs w:val="20"/>
              </w:rPr>
              <w:drawing>
                <wp:inline distT="0" distB="0" distL="0" distR="0">
                  <wp:extent cx="4448175" cy="3238500"/>
                  <wp:effectExtent l="19050" t="0" r="9525" b="0"/>
                  <wp:docPr id="3" name="Рисунок 3"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
                          <pic:cNvPicPr>
                            <a:picLocks noChangeAspect="1" noChangeArrowheads="1"/>
                          </pic:cNvPicPr>
                        </pic:nvPicPr>
                        <pic:blipFill>
                          <a:blip r:embed="rId6"/>
                          <a:srcRect/>
                          <a:stretch>
                            <a:fillRect/>
                          </a:stretch>
                        </pic:blipFill>
                        <pic:spPr bwMode="auto">
                          <a:xfrm>
                            <a:off x="0" y="0"/>
                            <a:ext cx="4448175" cy="3238500"/>
                          </a:xfrm>
                          <a:prstGeom prst="rect">
                            <a:avLst/>
                          </a:prstGeom>
                          <a:noFill/>
                          <a:ln w="9525">
                            <a:noFill/>
                            <a:miter lim="800000"/>
                            <a:headEnd/>
                            <a:tailEnd/>
                          </a:ln>
                        </pic:spPr>
                      </pic:pic>
                    </a:graphicData>
                  </a:graphic>
                </wp:inline>
              </w:drawing>
            </w:r>
            <w:r>
              <w:rPr>
                <w:rFonts w:ascii="Trebuchet MS" w:hAnsi="Trebuchet MS"/>
                <w:color w:val="000000"/>
                <w:sz w:val="20"/>
                <w:szCs w:val="20"/>
              </w:rPr>
              <w:br/>
              <w:t>Рисунок 3</w:t>
            </w:r>
            <w:proofErr w:type="gramStart"/>
            <w:r>
              <w:rPr>
                <w:rFonts w:ascii="Trebuchet MS" w:hAnsi="Trebuchet MS"/>
                <w:color w:val="000000"/>
                <w:sz w:val="20"/>
                <w:szCs w:val="20"/>
              </w:rPr>
              <w:t xml:space="preserve"> </w:t>
            </w:r>
            <w:r>
              <w:rPr>
                <w:rFonts w:ascii="Trebuchet MS" w:hAnsi="Trebuchet MS"/>
                <w:color w:val="000000"/>
                <w:sz w:val="20"/>
                <w:szCs w:val="20"/>
              </w:rPr>
              <w:br/>
            </w:r>
            <w:r>
              <w:rPr>
                <w:rFonts w:ascii="Trebuchet MS" w:hAnsi="Trebuchet MS"/>
                <w:color w:val="000000"/>
                <w:sz w:val="20"/>
                <w:szCs w:val="20"/>
              </w:rPr>
              <w:br/>
              <w:t>П</w:t>
            </w:r>
            <w:proofErr w:type="gramEnd"/>
            <w:r>
              <w:rPr>
                <w:rFonts w:ascii="Trebuchet MS" w:hAnsi="Trebuchet MS"/>
                <w:color w:val="000000"/>
                <w:sz w:val="20"/>
                <w:szCs w:val="20"/>
              </w:rPr>
              <w:t xml:space="preserve">овторим наши действия. Разметив рынок по образцу «баскетбольного поля», мы идентифицировали уровень предложения. Проанализировав различные временные диапазоны, мы получили подтверждение того, что профессиональные операторы продают. Теперь, когда мы установили все это, у нас появляется отличная возможность открыть короткую позицию или ликвидировать текущую длинную позицию. Вполне безопасно открывать короткую позицию на баре 2 или баре 4 15-минутного графика. Настоящие </w:t>
            </w:r>
            <w:proofErr w:type="spellStart"/>
            <w:r>
              <w:rPr>
                <w:rFonts w:ascii="Trebuchet MS" w:hAnsi="Trebuchet MS"/>
                <w:color w:val="000000"/>
                <w:sz w:val="20"/>
                <w:szCs w:val="20"/>
              </w:rPr>
              <w:t>трейдеры</w:t>
            </w:r>
            <w:proofErr w:type="spellEnd"/>
            <w:r>
              <w:rPr>
                <w:rFonts w:ascii="Trebuchet MS" w:hAnsi="Trebuchet MS"/>
                <w:color w:val="000000"/>
                <w:sz w:val="20"/>
                <w:szCs w:val="20"/>
              </w:rPr>
              <w:t xml:space="preserve"> никогда не стремятся к тому, чтобы поймать точную вершину или дно, такие стремления есть результат погони за иллюзиями. Вместо этого, мы идентифицировали зоны для заключения сделок с большой вероятностью получения прибыли и низким риском, научившись торговать, как профессиональные операторы. </w:t>
            </w:r>
            <w:r>
              <w:rPr>
                <w:rFonts w:ascii="Trebuchet MS" w:hAnsi="Trebuchet MS"/>
                <w:color w:val="000000"/>
                <w:sz w:val="20"/>
                <w:szCs w:val="20"/>
              </w:rPr>
              <w:br/>
            </w:r>
            <w:r>
              <w:rPr>
                <w:rFonts w:ascii="Trebuchet MS" w:hAnsi="Trebuchet MS"/>
                <w:color w:val="000000"/>
                <w:sz w:val="20"/>
                <w:szCs w:val="20"/>
              </w:rPr>
              <w:br/>
            </w:r>
            <w:r>
              <w:rPr>
                <w:rStyle w:val="a3"/>
                <w:rFonts w:ascii="Trebuchet MS" w:hAnsi="Trebuchet MS"/>
                <w:color w:val="000000"/>
                <w:sz w:val="20"/>
                <w:szCs w:val="20"/>
              </w:rPr>
              <w:t xml:space="preserve">Торгуйте как Солидные парни. </w:t>
            </w:r>
            <w:r>
              <w:rPr>
                <w:rFonts w:ascii="Trebuchet MS" w:hAnsi="Trebuchet MS"/>
                <w:color w:val="000000"/>
                <w:sz w:val="20"/>
                <w:szCs w:val="20"/>
              </w:rPr>
              <w:br/>
            </w:r>
            <w:r>
              <w:rPr>
                <w:rFonts w:ascii="Trebuchet MS" w:hAnsi="Trebuchet MS"/>
                <w:color w:val="000000"/>
                <w:sz w:val="20"/>
                <w:szCs w:val="20"/>
              </w:rPr>
              <w:br/>
              <w:t xml:space="preserve">Синергия – это явление, когда объединение усилий приводит к намного большему результату, чем отдельное применение таких же усилий. Мы показали в этой статье как можно комбинировать для </w:t>
            </w:r>
            <w:proofErr w:type="gramStart"/>
            <w:r>
              <w:rPr>
                <w:rFonts w:ascii="Trebuchet MS" w:hAnsi="Trebuchet MS"/>
                <w:color w:val="000000"/>
                <w:sz w:val="20"/>
                <w:szCs w:val="20"/>
              </w:rPr>
              <w:t>эффективных</w:t>
            </w:r>
            <w:proofErr w:type="gramEnd"/>
            <w:r>
              <w:rPr>
                <w:rFonts w:ascii="Trebuchet MS" w:hAnsi="Trebuchet MS"/>
                <w:color w:val="000000"/>
                <w:sz w:val="20"/>
                <w:szCs w:val="20"/>
              </w:rPr>
              <w:t xml:space="preserve"> инструмента рыночного анализа: традиционные </w:t>
            </w:r>
            <w:r>
              <w:rPr>
                <w:rFonts w:ascii="Trebuchet MS" w:hAnsi="Trebuchet MS"/>
                <w:color w:val="000000"/>
                <w:sz w:val="20"/>
                <w:szCs w:val="20"/>
              </w:rPr>
              <w:lastRenderedPageBreak/>
              <w:t xml:space="preserve">линии поддержки и сопротивления и анализ по технике VSA. Комбинация этих инструментов позволяет нам торговать как профессиональные менеджеры крупных компаний и находить сделки с большой вероятностью прибыли и низким уровнем риска. </w:t>
            </w:r>
            <w:r>
              <w:rPr>
                <w:rFonts w:ascii="Trebuchet MS" w:hAnsi="Trebuchet MS"/>
                <w:color w:val="000000"/>
                <w:sz w:val="20"/>
                <w:szCs w:val="20"/>
              </w:rPr>
              <w:br/>
            </w:r>
            <w:r>
              <w:rPr>
                <w:rFonts w:ascii="Trebuchet MS" w:hAnsi="Trebuchet MS"/>
                <w:color w:val="000000"/>
                <w:sz w:val="20"/>
                <w:szCs w:val="20"/>
              </w:rPr>
              <w:br/>
            </w:r>
            <w:r>
              <w:rPr>
                <w:rFonts w:ascii="Trebuchet MS" w:hAnsi="Trebuchet MS"/>
                <w:color w:val="000000"/>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24pt"/>
              </w:pict>
            </w:r>
            <w:r>
              <w:rPr>
                <w:rFonts w:ascii="Trebuchet MS" w:hAnsi="Trebuchet MS"/>
                <w:color w:val="CCCCCC"/>
                <w:sz w:val="20"/>
                <w:szCs w:val="20"/>
              </w:rPr>
              <w:br/>
              <w:t xml:space="preserve">© </w:t>
            </w:r>
            <w:proofErr w:type="spellStart"/>
            <w:r>
              <w:rPr>
                <w:rFonts w:ascii="Trebuchet MS" w:hAnsi="Trebuchet MS"/>
                <w:color w:val="CCCCCC"/>
                <w:sz w:val="20"/>
                <w:szCs w:val="20"/>
              </w:rPr>
              <w:t>Todd</w:t>
            </w:r>
            <w:proofErr w:type="spellEnd"/>
            <w:r>
              <w:rPr>
                <w:rFonts w:ascii="Trebuchet MS" w:hAnsi="Trebuchet MS"/>
                <w:color w:val="CCCCCC"/>
                <w:sz w:val="20"/>
                <w:szCs w:val="20"/>
              </w:rPr>
              <w:t xml:space="preserve"> </w:t>
            </w:r>
            <w:proofErr w:type="spellStart"/>
            <w:r>
              <w:rPr>
                <w:rFonts w:ascii="Trebuchet MS" w:hAnsi="Trebuchet MS"/>
                <w:color w:val="CCCCCC"/>
                <w:sz w:val="20"/>
                <w:szCs w:val="20"/>
              </w:rPr>
              <w:t>Krueger</w:t>
            </w:r>
            <w:proofErr w:type="spellEnd"/>
            <w:r>
              <w:rPr>
                <w:rFonts w:ascii="Trebuchet MS" w:hAnsi="Trebuchet MS"/>
                <w:color w:val="CCCCCC"/>
                <w:sz w:val="20"/>
                <w:szCs w:val="20"/>
              </w:rPr>
              <w:t>, SFO</w:t>
            </w:r>
          </w:p>
        </w:tc>
      </w:tr>
    </w:tbl>
    <w:p w:rsidR="00E23B47" w:rsidRDefault="00E23B47"/>
    <w:sectPr w:rsidR="00E23B47" w:rsidSect="00E23B4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rebuchet MS">
    <w:panose1 w:val="020B0603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AE7D7C"/>
    <w:rsid w:val="00AE7D7C"/>
    <w:rsid w:val="00E23B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7D7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strongblue">
    <w:name w:val="text_strong_blue"/>
    <w:basedOn w:val="a"/>
    <w:rsid w:val="00AE7D7C"/>
    <w:pPr>
      <w:spacing w:before="100" w:beforeAutospacing="1" w:after="100" w:afterAutospacing="1"/>
    </w:pPr>
    <w:rPr>
      <w:rFonts w:ascii="Trebuchet MS" w:hAnsi="Trebuchet MS"/>
      <w:b/>
      <w:bCs/>
      <w:color w:val="1F5A9C"/>
      <w:sz w:val="20"/>
      <w:szCs w:val="20"/>
    </w:rPr>
  </w:style>
  <w:style w:type="character" w:styleId="a3">
    <w:name w:val="Strong"/>
    <w:basedOn w:val="a0"/>
    <w:qFormat/>
    <w:rsid w:val="00AE7D7C"/>
    <w:rPr>
      <w:b/>
      <w:bCs/>
    </w:rPr>
  </w:style>
  <w:style w:type="paragraph" w:styleId="a4">
    <w:name w:val="Balloon Text"/>
    <w:basedOn w:val="a"/>
    <w:link w:val="a5"/>
    <w:uiPriority w:val="99"/>
    <w:semiHidden/>
    <w:unhideWhenUsed/>
    <w:rsid w:val="00AE7D7C"/>
    <w:rPr>
      <w:rFonts w:ascii="Tahoma" w:hAnsi="Tahoma" w:cs="Tahoma"/>
      <w:sz w:val="16"/>
      <w:szCs w:val="16"/>
    </w:rPr>
  </w:style>
  <w:style w:type="character" w:customStyle="1" w:styleId="a5">
    <w:name w:val="Текст выноски Знак"/>
    <w:basedOn w:val="a0"/>
    <w:link w:val="a4"/>
    <w:uiPriority w:val="99"/>
    <w:semiHidden/>
    <w:rsid w:val="00AE7D7C"/>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1896</Words>
  <Characters>10813</Characters>
  <Application>Microsoft Office Word</Application>
  <DocSecurity>0</DocSecurity>
  <Lines>90</Lines>
  <Paragraphs>25</Paragraphs>
  <ScaleCrop>false</ScaleCrop>
  <Company/>
  <LinksUpToDate>false</LinksUpToDate>
  <CharactersWithSpaces>12684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dc:creator>
  <cp:keywords/>
  <dc:description/>
  <cp:lastModifiedBy>Антон</cp:lastModifiedBy>
  <cp:revision>1</cp:revision>
  <dcterms:created xsi:type="dcterms:W3CDTF">2011-05-30T14:52:00Z</dcterms:created>
  <dcterms:modified xsi:type="dcterms:W3CDTF">2011-05-30T14:53:00Z</dcterms:modified>
</cp:coreProperties>
</file>